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2FDFF6"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center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2025-2026年度西昌学院邛海校区体育场地公众责任保险采购需求</w:t>
      </w:r>
    </w:p>
    <w:p w14:paraId="26C693B2"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lef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1.西昌学院2025-2026年度西昌学院邛海校区公众责任保险采购参数</w:t>
      </w:r>
    </w:p>
    <w:p w14:paraId="6E63C4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hint="default" w:ascii="仿宋" w:hAnsi="仿宋" w:eastAsia="仿宋"/>
          <w:sz w:val="24"/>
          <w:lang w:val="en-US" w:eastAsia="zh-CN"/>
        </w:rPr>
      </w:pPr>
      <w:r>
        <w:rPr>
          <w:rFonts w:hint="default" w:ascii="仿宋" w:hAnsi="仿宋" w:eastAsia="仿宋"/>
          <w:sz w:val="24"/>
          <w:lang w:val="en-US" w:eastAsia="zh-CN"/>
        </w:rPr>
        <w:t>①累计赔偿限额:1000万;</w:t>
      </w:r>
    </w:p>
    <w:p w14:paraId="17F09A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hint="default" w:ascii="仿宋" w:hAnsi="仿宋" w:eastAsia="仿宋"/>
          <w:sz w:val="24"/>
          <w:lang w:val="en-US" w:eastAsia="zh-CN"/>
        </w:rPr>
      </w:pPr>
      <w:r>
        <w:rPr>
          <w:rFonts w:hint="default" w:ascii="仿宋" w:hAnsi="仿宋" w:eastAsia="仿宋"/>
          <w:sz w:val="24"/>
          <w:lang w:val="en-US" w:eastAsia="zh-CN"/>
        </w:rPr>
        <w:t>②每次事故赔偿限额:500万;</w:t>
      </w:r>
    </w:p>
    <w:p w14:paraId="5F12A9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hint="default" w:ascii="仿宋" w:hAnsi="仿宋" w:eastAsia="仿宋"/>
          <w:sz w:val="24"/>
          <w:lang w:val="en-US" w:eastAsia="zh-CN"/>
        </w:rPr>
      </w:pPr>
      <w:r>
        <w:rPr>
          <w:rFonts w:hint="default" w:ascii="仿宋" w:hAnsi="仿宋" w:eastAsia="仿宋"/>
          <w:sz w:val="24"/>
          <w:lang w:val="en-US" w:eastAsia="zh-CN"/>
        </w:rPr>
        <w:t>③每次事故人伤赔偿限额:400万</w:t>
      </w:r>
    </w:p>
    <w:p w14:paraId="39A155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hint="default" w:ascii="仿宋" w:hAnsi="仿宋" w:eastAsia="仿宋"/>
          <w:sz w:val="24"/>
          <w:lang w:val="en-US" w:eastAsia="zh-CN"/>
        </w:rPr>
      </w:pPr>
      <w:r>
        <w:rPr>
          <w:rFonts w:hint="default" w:ascii="仿宋" w:hAnsi="仿宋" w:eastAsia="仿宋"/>
          <w:sz w:val="24"/>
          <w:lang w:val="en-US" w:eastAsia="zh-CN"/>
        </w:rPr>
        <w:t>其中每人死亡、伤残赔偿限额:60万，医疗赔偿限额:6万;</w:t>
      </w:r>
    </w:p>
    <w:p w14:paraId="3FB6B3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hint="default" w:ascii="仿宋" w:hAnsi="仿宋" w:eastAsia="仿宋"/>
          <w:sz w:val="24"/>
          <w:lang w:val="en-US" w:eastAsia="zh-CN"/>
        </w:rPr>
      </w:pPr>
      <w:r>
        <w:rPr>
          <w:rFonts w:hint="default" w:ascii="仿宋" w:hAnsi="仿宋" w:eastAsia="仿宋"/>
          <w:sz w:val="24"/>
          <w:lang w:val="en-US" w:eastAsia="zh-CN"/>
        </w:rPr>
        <w:t>④每次事故财产损失赔偿限额:100万</w:t>
      </w:r>
    </w:p>
    <w:p w14:paraId="36357C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hint="default" w:ascii="仿宋" w:hAnsi="仿宋" w:eastAsia="仿宋"/>
          <w:sz w:val="24"/>
          <w:lang w:val="en-US" w:eastAsia="zh-CN"/>
        </w:rPr>
      </w:pPr>
      <w:r>
        <w:rPr>
          <w:rFonts w:hint="default" w:ascii="仿宋" w:hAnsi="仿宋" w:eastAsia="仿宋"/>
          <w:sz w:val="24"/>
          <w:lang w:val="en-US" w:eastAsia="zh-CN"/>
        </w:rPr>
        <w:t>其中每人财产损失赔偿限额0.5万:</w:t>
      </w:r>
    </w:p>
    <w:p w14:paraId="67E6D1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hint="default" w:ascii="仿宋" w:hAnsi="仿宋" w:eastAsia="仿宋"/>
          <w:sz w:val="24"/>
          <w:lang w:val="en-US" w:eastAsia="zh-CN"/>
        </w:rPr>
      </w:pPr>
      <w:r>
        <w:rPr>
          <w:rFonts w:hint="default" w:ascii="仿宋" w:hAnsi="仿宋" w:eastAsia="仿宋"/>
          <w:sz w:val="24"/>
          <w:lang w:val="en-US" w:eastAsia="zh-CN"/>
        </w:rPr>
        <w:t>附加险:无</w:t>
      </w:r>
    </w:p>
    <w:p w14:paraId="3E0BC0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hint="default" w:ascii="仿宋" w:hAnsi="仿宋" w:eastAsia="仿宋"/>
          <w:sz w:val="24"/>
          <w:lang w:val="en-US" w:eastAsia="zh-CN"/>
        </w:rPr>
      </w:pPr>
      <w:r>
        <w:rPr>
          <w:rFonts w:hint="default" w:ascii="仿宋" w:hAnsi="仿宋" w:eastAsia="仿宋"/>
          <w:sz w:val="24"/>
          <w:lang w:val="en-US" w:eastAsia="zh-CN"/>
        </w:rPr>
        <w:t>⑤免赔:每次事故绝对免赔500元或损失金额的5%，两者以高者为准；</w:t>
      </w:r>
    </w:p>
    <w:p w14:paraId="1C6628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hint="default" w:ascii="仿宋" w:hAnsi="仿宋" w:eastAsia="仿宋"/>
          <w:sz w:val="24"/>
          <w:lang w:val="en-US" w:eastAsia="zh-CN"/>
        </w:rPr>
      </w:pPr>
      <w:r>
        <w:rPr>
          <w:rFonts w:hint="default" w:ascii="仿宋" w:hAnsi="仿宋" w:eastAsia="仿宋"/>
          <w:sz w:val="24"/>
          <w:lang w:val="en-US" w:eastAsia="zh-CN"/>
        </w:rPr>
        <w:t>⑥保险期限：1年</w:t>
      </w:r>
    </w:p>
    <w:p w14:paraId="640EF4E1"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lef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2.服务要求：</w:t>
      </w:r>
    </w:p>
    <w:p w14:paraId="787E1E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hint="default" w:ascii="仿宋" w:hAnsi="仿宋" w:eastAsia="仿宋"/>
          <w:sz w:val="24"/>
          <w:lang w:val="en-US" w:eastAsia="zh-CN"/>
        </w:rPr>
      </w:pPr>
      <w:r>
        <w:rPr>
          <w:rFonts w:hint="eastAsia" w:ascii="仿宋" w:hAnsi="仿宋" w:eastAsia="仿宋"/>
          <w:sz w:val="24"/>
          <w:lang w:val="en-US" w:eastAsia="zh-CN"/>
        </w:rPr>
        <w:t>交货时间：合同签订后的3个工作日；</w:t>
      </w:r>
    </w:p>
    <w:p w14:paraId="135086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hint="default" w:ascii="仿宋" w:hAnsi="仿宋" w:eastAsia="仿宋"/>
          <w:sz w:val="24"/>
          <w:lang w:val="en-US" w:eastAsia="zh-CN"/>
        </w:rPr>
      </w:pPr>
      <w:r>
        <w:rPr>
          <w:rFonts w:hint="default" w:ascii="仿宋" w:hAnsi="仿宋" w:eastAsia="仿宋"/>
          <w:sz w:val="24"/>
          <w:lang w:val="en-US" w:eastAsia="zh-CN"/>
        </w:rPr>
        <w:t>交货地点：西昌学院体</w:t>
      </w:r>
      <w:bookmarkStart w:id="0" w:name="_GoBack"/>
      <w:bookmarkEnd w:id="0"/>
      <w:r>
        <w:rPr>
          <w:rFonts w:hint="default" w:ascii="仿宋" w:hAnsi="仿宋" w:eastAsia="仿宋"/>
          <w:sz w:val="24"/>
          <w:lang w:val="en-US" w:eastAsia="zh-CN"/>
        </w:rPr>
        <w:t>育学院办公室</w:t>
      </w:r>
    </w:p>
    <w:p w14:paraId="6C8940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hint="default" w:ascii="仿宋" w:hAnsi="仿宋" w:eastAsia="仿宋"/>
          <w:sz w:val="24"/>
          <w:lang w:val="en-US" w:eastAsia="zh-CN"/>
        </w:rPr>
      </w:pPr>
      <w:r>
        <w:rPr>
          <w:rFonts w:hint="default" w:ascii="仿宋" w:hAnsi="仿宋" w:eastAsia="仿宋"/>
          <w:sz w:val="24"/>
          <w:lang w:val="en-US" w:eastAsia="zh-CN"/>
        </w:rPr>
        <w:t>验收标准：满足采购参数要求</w:t>
      </w:r>
    </w:p>
    <w:p w14:paraId="4114D9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hint="default" w:ascii="仿宋" w:hAnsi="仿宋" w:eastAsia="仿宋"/>
          <w:sz w:val="24"/>
          <w:lang w:val="en-US" w:eastAsia="zh-CN"/>
        </w:rPr>
      </w:pPr>
      <w:r>
        <w:rPr>
          <w:rFonts w:hint="default" w:ascii="仿宋" w:hAnsi="仿宋" w:eastAsia="仿宋"/>
          <w:sz w:val="24"/>
          <w:lang w:val="en-US" w:eastAsia="zh-CN"/>
        </w:rPr>
        <w:t>付款方式和时间：合同签订</w:t>
      </w:r>
      <w:r>
        <w:rPr>
          <w:rFonts w:hint="eastAsia" w:ascii="仿宋" w:hAnsi="仿宋" w:eastAsia="仿宋"/>
          <w:sz w:val="24"/>
          <w:lang w:val="en-US" w:eastAsia="zh-CN"/>
        </w:rPr>
        <w:t>后</w:t>
      </w:r>
      <w:r>
        <w:rPr>
          <w:rFonts w:hint="default" w:ascii="仿宋" w:hAnsi="仿宋" w:eastAsia="仿宋"/>
          <w:sz w:val="24"/>
          <w:lang w:val="en-US" w:eastAsia="zh-CN"/>
        </w:rPr>
        <w:t>一周内对公付款</w:t>
      </w:r>
    </w:p>
    <w:p w14:paraId="462D3E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hint="default"/>
          <w:sz w:val="30"/>
          <w:szCs w:val="30"/>
          <w:lang w:val="en-US" w:eastAsia="zh-CN"/>
        </w:rPr>
      </w:pPr>
      <w:r>
        <w:rPr>
          <w:rFonts w:hint="default" w:ascii="仿宋" w:hAnsi="仿宋" w:eastAsia="仿宋"/>
          <w:sz w:val="24"/>
          <w:lang w:val="en-US" w:eastAsia="zh-CN"/>
        </w:rPr>
        <w:t>是否收取履约保证金</w:t>
      </w:r>
      <w:r>
        <w:rPr>
          <w:rFonts w:hint="eastAsia" w:ascii="仿宋" w:hAnsi="仿宋" w:eastAsia="仿宋"/>
          <w:sz w:val="24"/>
          <w:lang w:val="en-US" w:eastAsia="zh-CN"/>
        </w:rPr>
        <w:t>：</w:t>
      </w:r>
      <w:r>
        <w:rPr>
          <w:rFonts w:hint="default" w:ascii="仿宋" w:hAnsi="仿宋" w:eastAsia="仿宋"/>
          <w:sz w:val="24"/>
          <w:lang w:val="en-US" w:eastAsia="zh-CN"/>
        </w:rPr>
        <w:t>不收取保证金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xM2Q2ODgxNDBiNDc0ZDVhNWEzZTA2MjhlYzYxNjIifQ=="/>
    <w:docVar w:name="KSO_WPS_MARK_KEY" w:val="5531d190-7391-4c3d-aabe-80e54ec69661"/>
  </w:docVars>
  <w:rsids>
    <w:rsidRoot w:val="00000000"/>
    <w:rsid w:val="01AC1AC9"/>
    <w:rsid w:val="08865221"/>
    <w:rsid w:val="0C6718CD"/>
    <w:rsid w:val="0E4C462E"/>
    <w:rsid w:val="11FA35AC"/>
    <w:rsid w:val="2A9C5B57"/>
    <w:rsid w:val="2D8714C8"/>
    <w:rsid w:val="2FC51EF2"/>
    <w:rsid w:val="300E150D"/>
    <w:rsid w:val="30645026"/>
    <w:rsid w:val="3172187B"/>
    <w:rsid w:val="38CB4E28"/>
    <w:rsid w:val="4A90663B"/>
    <w:rsid w:val="4E7827EE"/>
    <w:rsid w:val="5A7446C8"/>
    <w:rsid w:val="5BAA11CA"/>
    <w:rsid w:val="5C9A46A4"/>
    <w:rsid w:val="5CD3563F"/>
    <w:rsid w:val="64C24887"/>
    <w:rsid w:val="78B60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  <w:rPr>
      <w:rFonts w:ascii="Calibri" w:hAnsi="Calibri"/>
      <w:szCs w:val="22"/>
    </w:rPr>
  </w:style>
  <w:style w:type="paragraph" w:styleId="4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eastAsia="宋体" w:asciiTheme="majorHAnsi" w:hAnsiTheme="majorHAnsi" w:cstheme="majorBidi"/>
      <w:b/>
      <w:bCs/>
      <w:kern w:val="28"/>
      <w:sz w:val="32"/>
      <w:szCs w:val="32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